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2E400" w14:textId="32B1BA0E" w:rsidR="00D37065" w:rsidRDefault="00D37065">
      <w:bookmarkStart w:id="0" w:name="_GoBack"/>
      <w:bookmarkEnd w:id="0"/>
    </w:p>
    <w:p w14:paraId="19587733" w14:textId="69C45763" w:rsidR="00D37065" w:rsidRPr="00D37065" w:rsidRDefault="00D37065" w:rsidP="00D37065">
      <w:pPr>
        <w:spacing w:line="256" w:lineRule="auto"/>
        <w:jc w:val="center"/>
        <w:rPr>
          <w:rFonts w:ascii="Times New Roman" w:hAnsi="Times New Roman" w:cs="Times New Roman"/>
          <w:bCs/>
          <w:i/>
          <w:iCs/>
          <w:sz w:val="36"/>
          <w:szCs w:val="36"/>
        </w:rPr>
      </w:pPr>
      <w:r w:rsidRPr="00D37065">
        <w:rPr>
          <w:rFonts w:ascii="Times New Roman" w:hAnsi="Times New Roman" w:cs="Times New Roman"/>
          <w:bCs/>
          <w:i/>
          <w:iCs/>
          <w:sz w:val="36"/>
          <w:szCs w:val="36"/>
        </w:rPr>
        <w:t>Letter 132</w:t>
      </w:r>
    </w:p>
    <w:p w14:paraId="71E1A189" w14:textId="77777777" w:rsidR="00D37065" w:rsidRPr="00D37065" w:rsidRDefault="00D37065" w:rsidP="00D37065">
      <w:pPr>
        <w:spacing w:line="256" w:lineRule="auto"/>
        <w:jc w:val="center"/>
        <w:rPr>
          <w:rFonts w:ascii="Times New Roman" w:hAnsi="Times New Roman" w:cs="Times New Roman"/>
          <w:b/>
          <w:i/>
          <w:iCs/>
          <w:sz w:val="28"/>
          <w:szCs w:val="28"/>
        </w:rPr>
      </w:pPr>
      <w:r w:rsidRPr="00D37065">
        <w:rPr>
          <w:rFonts w:ascii="Times New Roman" w:hAnsi="Times New Roman" w:cs="Times New Roman"/>
          <w:b/>
          <w:i/>
          <w:iCs/>
          <w:sz w:val="28"/>
          <w:szCs w:val="28"/>
        </w:rPr>
        <w:t xml:space="preserve">Virtues Proper to the Monastic Life  </w:t>
      </w:r>
    </w:p>
    <w:p w14:paraId="77FF05F1" w14:textId="77777777" w:rsidR="00D37065" w:rsidRPr="00D37065" w:rsidRDefault="00D37065" w:rsidP="00D37065">
      <w:pPr>
        <w:spacing w:line="256" w:lineRule="auto"/>
        <w:jc w:val="center"/>
        <w:rPr>
          <w:rFonts w:ascii="Times New Roman" w:hAnsi="Times New Roman" w:cs="Times New Roman"/>
          <w:b/>
          <w:sz w:val="24"/>
          <w:szCs w:val="24"/>
        </w:rPr>
      </w:pPr>
    </w:p>
    <w:p w14:paraId="0D93F473" w14:textId="77777777" w:rsidR="00D37065" w:rsidRPr="00D37065" w:rsidRDefault="00D37065" w:rsidP="00D37065">
      <w:pPr>
        <w:spacing w:line="256" w:lineRule="auto"/>
        <w:rPr>
          <w:rFonts w:ascii="Times New Roman" w:hAnsi="Times New Roman" w:cs="Times New Roman"/>
          <w:b/>
          <w:sz w:val="24"/>
          <w:szCs w:val="24"/>
        </w:rPr>
      </w:pPr>
      <w:r w:rsidRPr="00D37065">
        <w:rPr>
          <w:rFonts w:ascii="Times New Roman" w:hAnsi="Times New Roman" w:cs="Times New Roman"/>
          <w:b/>
          <w:sz w:val="24"/>
          <w:szCs w:val="24"/>
        </w:rPr>
        <w:t xml:space="preserve">Introduction </w:t>
      </w:r>
    </w:p>
    <w:p w14:paraId="0015AA09" w14:textId="77777777" w:rsidR="00D37065" w:rsidRPr="00D37065" w:rsidRDefault="00D37065" w:rsidP="00D37065">
      <w:pPr>
        <w:spacing w:line="360" w:lineRule="auto"/>
        <w:jc w:val="both"/>
        <w:rPr>
          <w:rFonts w:ascii="Times New Roman" w:hAnsi="Times New Roman" w:cs="Times New Roman"/>
          <w:sz w:val="24"/>
          <w:szCs w:val="24"/>
        </w:rPr>
      </w:pPr>
      <w:r w:rsidRPr="00D37065">
        <w:rPr>
          <w:rFonts w:ascii="Times New Roman" w:hAnsi="Times New Roman" w:cs="Times New Roman"/>
          <w:sz w:val="24"/>
          <w:szCs w:val="24"/>
          <w:lang w:val="en"/>
        </w:rPr>
        <w:t xml:space="preserve">The Italian city of Classe was, for more than 500 years, an important military and commercial port city for the imperial capital of Ravenna where Saint Peter Damian was born. The saint had </w:t>
      </w:r>
      <w:r w:rsidRPr="00D37065">
        <w:rPr>
          <w:rFonts w:ascii="Times New Roman" w:hAnsi="Times New Roman" w:cs="Times New Roman"/>
          <w:sz w:val="24"/>
          <w:szCs w:val="24"/>
        </w:rPr>
        <w:t xml:space="preserve">served at the investiture of his nephew, Marinus, at the Monastery of St. Apollinaris in Classe. </w:t>
      </w:r>
    </w:p>
    <w:p w14:paraId="5A28CEF8" w14:textId="77777777" w:rsidR="00D37065" w:rsidRPr="00D37065" w:rsidRDefault="00D37065" w:rsidP="00D37065">
      <w:pPr>
        <w:spacing w:line="360" w:lineRule="auto"/>
        <w:jc w:val="both"/>
        <w:rPr>
          <w:rFonts w:ascii="Times New Roman" w:hAnsi="Times New Roman" w:cs="Times New Roman"/>
          <w:sz w:val="24"/>
          <w:szCs w:val="24"/>
          <w:lang w:val="en"/>
        </w:rPr>
      </w:pPr>
      <w:r w:rsidRPr="00D37065">
        <w:rPr>
          <w:rFonts w:ascii="Times New Roman" w:hAnsi="Times New Roman" w:cs="Times New Roman"/>
          <w:sz w:val="24"/>
          <w:szCs w:val="24"/>
        </w:rPr>
        <w:t xml:space="preserve">From his opening remarks, it is abundantly clear that Peter </w:t>
      </w:r>
      <w:r w:rsidRPr="00D37065">
        <w:rPr>
          <w:rFonts w:ascii="Times New Roman" w:hAnsi="Times New Roman" w:cs="Times New Roman"/>
          <w:sz w:val="24"/>
          <w:szCs w:val="24"/>
          <w:lang w:val="en"/>
        </w:rPr>
        <w:t xml:space="preserve">Damian was very solicitous for the spiritual welfare of Marinus, whom he also regarded as his spiritual son. </w:t>
      </w:r>
    </w:p>
    <w:p w14:paraId="6A98E6AB" w14:textId="77777777" w:rsidR="00D37065" w:rsidRPr="00D37065" w:rsidRDefault="00D37065" w:rsidP="00D37065">
      <w:pPr>
        <w:spacing w:line="360" w:lineRule="auto"/>
        <w:jc w:val="both"/>
        <w:rPr>
          <w:rFonts w:ascii="Times New Roman" w:hAnsi="Times New Roman" w:cs="Times New Roman"/>
          <w:sz w:val="24"/>
          <w:szCs w:val="24"/>
          <w:lang w:val="en"/>
        </w:rPr>
      </w:pPr>
      <w:r w:rsidRPr="00D37065">
        <w:rPr>
          <w:rFonts w:ascii="Times New Roman" w:hAnsi="Times New Roman" w:cs="Times New Roman"/>
          <w:sz w:val="24"/>
          <w:szCs w:val="24"/>
          <w:lang w:val="en"/>
        </w:rPr>
        <w:t>His opening lines reflect the themes of spiritual warfare and the role of the monk in the army of God:</w:t>
      </w:r>
    </w:p>
    <w:p w14:paraId="06D62F27" w14:textId="77777777" w:rsidR="00D37065" w:rsidRPr="00D37065" w:rsidRDefault="00D37065" w:rsidP="00D37065">
      <w:pPr>
        <w:numPr>
          <w:ilvl w:val="0"/>
          <w:numId w:val="1"/>
        </w:numPr>
        <w:spacing w:line="360" w:lineRule="auto"/>
        <w:contextualSpacing/>
        <w:jc w:val="both"/>
        <w:rPr>
          <w:rFonts w:cstheme="minorHAnsi"/>
          <w:sz w:val="24"/>
          <w:szCs w:val="24"/>
          <w:lang w:val="en"/>
        </w:rPr>
      </w:pPr>
      <w:r w:rsidRPr="00D37065">
        <w:rPr>
          <w:rFonts w:cstheme="minorHAnsi"/>
          <w:sz w:val="24"/>
          <w:szCs w:val="24"/>
          <w:lang w:val="en"/>
        </w:rPr>
        <w:t>The Monk Peter The Sinner to the boy Marinus, greetings in the Lord.</w:t>
      </w:r>
    </w:p>
    <w:p w14:paraId="61DB9666" w14:textId="77777777" w:rsidR="00D37065" w:rsidRPr="00D37065" w:rsidRDefault="00D37065" w:rsidP="00D37065">
      <w:pPr>
        <w:numPr>
          <w:ilvl w:val="0"/>
          <w:numId w:val="1"/>
        </w:numPr>
        <w:spacing w:line="360" w:lineRule="auto"/>
        <w:contextualSpacing/>
        <w:jc w:val="both"/>
        <w:rPr>
          <w:rFonts w:cstheme="minorHAnsi"/>
          <w:sz w:val="24"/>
          <w:szCs w:val="24"/>
          <w:lang w:val="en"/>
        </w:rPr>
      </w:pPr>
      <w:r w:rsidRPr="00D37065">
        <w:rPr>
          <w:rFonts w:cstheme="minorHAnsi"/>
          <w:sz w:val="24"/>
          <w:szCs w:val="24"/>
          <w:lang w:val="en"/>
        </w:rPr>
        <w:t>The raw recruit is easily defeated in his first taste of combat in battle, unless he uses beforehand the good offices of the drillmaster and is carefully instructed. You too, who only recently swore your oath and joined the army of God, who in professing this holy purpose enrolled in the junior auxiliary of the armed forces, know that in preparing yourself for service in spiritual combat, you need to be more fully trained, in that you have engaged to do battle in a heavenly division rather than an earthly one. Of which truly the Apostle says, “Although we walk in the flesh, we do not fight according to the flesh. The weapons we wield are not those of the world, but are divinely potent.”</w:t>
      </w:r>
      <w:r w:rsidRPr="00D37065">
        <w:rPr>
          <w:rFonts w:cstheme="minorHAnsi"/>
          <w:sz w:val="24"/>
          <w:szCs w:val="24"/>
          <w:vertAlign w:val="superscript"/>
          <w:lang w:val="en"/>
        </w:rPr>
        <w:endnoteReference w:id="1"/>
      </w:r>
    </w:p>
    <w:p w14:paraId="4025BFD7" w14:textId="77777777" w:rsidR="00D37065" w:rsidRPr="00D37065" w:rsidRDefault="00D37065" w:rsidP="00D37065">
      <w:pPr>
        <w:numPr>
          <w:ilvl w:val="0"/>
          <w:numId w:val="1"/>
        </w:numPr>
        <w:spacing w:line="360" w:lineRule="auto"/>
        <w:contextualSpacing/>
        <w:jc w:val="both"/>
        <w:rPr>
          <w:rFonts w:cstheme="minorHAnsi"/>
          <w:sz w:val="24"/>
          <w:szCs w:val="24"/>
          <w:lang w:val="en"/>
        </w:rPr>
      </w:pPr>
      <w:r w:rsidRPr="00D37065">
        <w:rPr>
          <w:rFonts w:cstheme="minorHAnsi"/>
          <w:sz w:val="24"/>
          <w:szCs w:val="24"/>
          <w:lang w:val="en"/>
        </w:rPr>
        <w:t>… Although you are not my son, you can still not rightly be considered as someone exempt from my care, since you are related to me through my brother. This is especially so, since I myself invested you with the monastic habit and therefore not without cause may I consider myself absolved from giving you advice.</w:t>
      </w:r>
      <w:r w:rsidRPr="00D37065">
        <w:rPr>
          <w:rFonts w:cstheme="minorHAnsi"/>
          <w:sz w:val="24"/>
          <w:szCs w:val="24"/>
          <w:vertAlign w:val="superscript"/>
          <w:lang w:val="en"/>
        </w:rPr>
        <w:endnoteReference w:id="2"/>
      </w:r>
    </w:p>
    <w:p w14:paraId="033D6D75" w14:textId="77777777" w:rsidR="00D37065" w:rsidRPr="00D37065" w:rsidRDefault="00D37065" w:rsidP="00D37065">
      <w:pPr>
        <w:spacing w:line="360" w:lineRule="auto"/>
        <w:jc w:val="both"/>
        <w:rPr>
          <w:rFonts w:ascii="Times New Roman" w:hAnsi="Times New Roman" w:cs="Times New Roman"/>
          <w:b/>
          <w:bCs/>
          <w:sz w:val="24"/>
          <w:szCs w:val="24"/>
          <w:lang w:val="en"/>
        </w:rPr>
      </w:pPr>
      <w:r w:rsidRPr="00D37065">
        <w:rPr>
          <w:rFonts w:ascii="Times New Roman" w:hAnsi="Times New Roman" w:cs="Times New Roman"/>
          <w:b/>
          <w:bCs/>
          <w:sz w:val="24"/>
          <w:szCs w:val="24"/>
          <w:lang w:val="en"/>
        </w:rPr>
        <w:t>Gaining Mastery Over the Body</w:t>
      </w:r>
    </w:p>
    <w:p w14:paraId="669CC684" w14:textId="77777777" w:rsidR="00D37065" w:rsidRPr="00D37065" w:rsidRDefault="00D37065" w:rsidP="00D37065">
      <w:pPr>
        <w:spacing w:line="360" w:lineRule="auto"/>
        <w:jc w:val="both"/>
        <w:rPr>
          <w:rFonts w:ascii="Times New Roman" w:hAnsi="Times New Roman" w:cs="Times New Roman"/>
          <w:sz w:val="24"/>
          <w:szCs w:val="24"/>
          <w:lang w:val="en"/>
        </w:rPr>
      </w:pPr>
      <w:r w:rsidRPr="00D37065">
        <w:rPr>
          <w:rFonts w:ascii="Times New Roman" w:hAnsi="Times New Roman" w:cs="Times New Roman"/>
          <w:sz w:val="24"/>
          <w:szCs w:val="24"/>
          <w:lang w:val="en"/>
        </w:rPr>
        <w:t>Peter Damian begins his instruction to young Marinus by stressing the virtue of chastity. His advice is apropos also not only for monks and priests, but also for fathers advising their young sons and mothers instructing their young daughters, especially as they enter their teen years:</w:t>
      </w:r>
    </w:p>
    <w:p w14:paraId="2778ABD2" w14:textId="77777777" w:rsidR="00D37065" w:rsidRPr="00D37065" w:rsidRDefault="00D37065" w:rsidP="00D37065">
      <w:pPr>
        <w:numPr>
          <w:ilvl w:val="0"/>
          <w:numId w:val="1"/>
        </w:numPr>
        <w:spacing w:line="360" w:lineRule="auto"/>
        <w:contextualSpacing/>
        <w:jc w:val="both"/>
        <w:rPr>
          <w:rFonts w:cstheme="minorHAnsi"/>
          <w:sz w:val="24"/>
          <w:szCs w:val="24"/>
          <w:lang w:val="en"/>
        </w:rPr>
      </w:pPr>
      <w:r w:rsidRPr="00D37065">
        <w:rPr>
          <w:rFonts w:cstheme="minorHAnsi"/>
          <w:sz w:val="24"/>
          <w:szCs w:val="24"/>
          <w:lang w:val="en"/>
        </w:rPr>
        <w:t>First of all, my dear son, with great vigilance strive to preserve chastity, and abstain from every sin of deadly impurity, that according to the Apostle, “you may learn to gain mastery over your body, to hallow and honor it.”</w:t>
      </w:r>
      <w:r w:rsidRPr="00D37065">
        <w:rPr>
          <w:rFonts w:cstheme="minorHAnsi"/>
          <w:sz w:val="24"/>
          <w:szCs w:val="24"/>
          <w:vertAlign w:val="superscript"/>
          <w:lang w:val="en"/>
        </w:rPr>
        <w:endnoteReference w:id="3"/>
      </w:r>
      <w:r w:rsidRPr="00D37065">
        <w:rPr>
          <w:rFonts w:cstheme="minorHAnsi"/>
          <w:sz w:val="24"/>
          <w:szCs w:val="24"/>
          <w:lang w:val="en"/>
        </w:rPr>
        <w:t xml:space="preserve"> This is, indeed, the moral purity without which no one will see God. Preserve the garment of your body in spotless condition, that at the marriage feast of this great king it may not be found soiled by the filth of wanton lust.</w:t>
      </w:r>
      <w:r w:rsidRPr="00D37065">
        <w:rPr>
          <w:rFonts w:cstheme="minorHAnsi"/>
          <w:sz w:val="24"/>
          <w:szCs w:val="24"/>
          <w:vertAlign w:val="superscript"/>
          <w:lang w:val="en"/>
        </w:rPr>
        <w:endnoteReference w:id="4"/>
      </w:r>
    </w:p>
    <w:p w14:paraId="5B64570D" w14:textId="77777777" w:rsidR="00D37065" w:rsidRPr="00D37065" w:rsidRDefault="00D37065" w:rsidP="00D37065">
      <w:pPr>
        <w:numPr>
          <w:ilvl w:val="0"/>
          <w:numId w:val="1"/>
        </w:numPr>
        <w:spacing w:line="360" w:lineRule="auto"/>
        <w:contextualSpacing/>
        <w:jc w:val="both"/>
        <w:rPr>
          <w:rFonts w:cstheme="minorHAnsi"/>
          <w:sz w:val="24"/>
          <w:szCs w:val="24"/>
          <w:lang w:val="en"/>
        </w:rPr>
      </w:pPr>
      <w:r w:rsidRPr="00D37065">
        <w:rPr>
          <w:rFonts w:cstheme="minorHAnsi"/>
          <w:sz w:val="24"/>
          <w:szCs w:val="24"/>
          <w:lang w:val="en"/>
        </w:rPr>
        <w:t>May chastity always abide in your body, always in your mind... Should carnal pleasure entice you, and temptations to impurity arise, quickly have recourse to the weapons suggested by the Apostle, and like an eager soldier take up the sword of the Gospel. With Christ as your leader, you will easily be able to cut down the fierce lines of the barbarous enemy.</w:t>
      </w:r>
      <w:r w:rsidRPr="00D37065">
        <w:rPr>
          <w:rFonts w:cstheme="minorHAnsi"/>
          <w:sz w:val="24"/>
          <w:szCs w:val="24"/>
          <w:vertAlign w:val="superscript"/>
          <w:lang w:val="en"/>
        </w:rPr>
        <w:endnoteReference w:id="5"/>
      </w:r>
      <w:r w:rsidRPr="00D37065">
        <w:rPr>
          <w:rFonts w:cstheme="minorHAnsi"/>
          <w:sz w:val="24"/>
          <w:szCs w:val="24"/>
          <w:lang w:val="en"/>
        </w:rPr>
        <w:t xml:space="preserve"> </w:t>
      </w:r>
    </w:p>
    <w:p w14:paraId="336C7DAB" w14:textId="77777777" w:rsidR="00D37065" w:rsidRPr="00D37065" w:rsidRDefault="00D37065" w:rsidP="00D37065">
      <w:pPr>
        <w:spacing w:line="360" w:lineRule="auto"/>
        <w:ind w:left="1440" w:firstLine="60"/>
        <w:jc w:val="both"/>
        <w:rPr>
          <w:rFonts w:cstheme="minorHAnsi"/>
          <w:sz w:val="24"/>
          <w:szCs w:val="24"/>
          <w:lang w:val="en"/>
        </w:rPr>
      </w:pPr>
      <w:r w:rsidRPr="00D37065">
        <w:rPr>
          <w:rFonts w:cstheme="minorHAnsi"/>
          <w:sz w:val="24"/>
          <w:szCs w:val="24"/>
          <w:lang w:val="en"/>
        </w:rPr>
        <w:t>(6) One thing is important: that sobriety should daily be your sole companion, and it should never be allowed to part from your company under the influence of prurient gluttony.</w:t>
      </w:r>
      <w:r w:rsidRPr="00D37065">
        <w:rPr>
          <w:rFonts w:cstheme="minorHAnsi"/>
          <w:sz w:val="24"/>
          <w:szCs w:val="24"/>
          <w:vertAlign w:val="superscript"/>
          <w:lang w:val="en"/>
        </w:rPr>
        <w:endnoteReference w:id="6"/>
      </w:r>
      <w:r w:rsidRPr="00D37065">
        <w:rPr>
          <w:rFonts w:cstheme="minorHAnsi"/>
          <w:sz w:val="24"/>
          <w:szCs w:val="24"/>
          <w:lang w:val="en"/>
        </w:rPr>
        <w:t xml:space="preserve"> [Peter Damian always warns against the abomination of drinking to excess]. </w:t>
      </w:r>
    </w:p>
    <w:p w14:paraId="641DCAD5" w14:textId="77777777" w:rsidR="00D37065" w:rsidRPr="00D37065" w:rsidRDefault="00D37065" w:rsidP="00D37065">
      <w:pPr>
        <w:spacing w:line="360" w:lineRule="auto"/>
        <w:ind w:left="1440"/>
        <w:jc w:val="both"/>
        <w:rPr>
          <w:rFonts w:cstheme="minorHAnsi"/>
          <w:sz w:val="24"/>
          <w:szCs w:val="24"/>
          <w:lang w:val="en"/>
        </w:rPr>
      </w:pPr>
      <w:r w:rsidRPr="00D37065">
        <w:rPr>
          <w:rFonts w:cstheme="minorHAnsi"/>
          <w:sz w:val="24"/>
          <w:szCs w:val="24"/>
          <w:lang w:val="en"/>
        </w:rPr>
        <w:t>(7) Therefore, in taking food, moderation lessens its roughness, and small portions              will improve its commonness.</w:t>
      </w:r>
      <w:r w:rsidRPr="00D37065">
        <w:rPr>
          <w:rFonts w:cstheme="minorHAnsi"/>
          <w:sz w:val="24"/>
          <w:szCs w:val="24"/>
          <w:vertAlign w:val="superscript"/>
          <w:lang w:val="en"/>
        </w:rPr>
        <w:endnoteReference w:id="7"/>
      </w:r>
      <w:r w:rsidRPr="00D37065">
        <w:rPr>
          <w:rFonts w:cstheme="minorHAnsi"/>
          <w:sz w:val="24"/>
          <w:szCs w:val="24"/>
          <w:lang w:val="en"/>
        </w:rPr>
        <w:t xml:space="preserve"> </w:t>
      </w:r>
    </w:p>
    <w:p w14:paraId="65FB32AE" w14:textId="77777777" w:rsidR="00D37065" w:rsidRPr="00D37065" w:rsidRDefault="00D37065" w:rsidP="00D37065">
      <w:pPr>
        <w:spacing w:line="360" w:lineRule="auto"/>
        <w:jc w:val="both"/>
        <w:rPr>
          <w:rFonts w:cstheme="minorHAnsi"/>
          <w:b/>
          <w:bCs/>
          <w:sz w:val="24"/>
          <w:szCs w:val="24"/>
          <w:lang w:val="en"/>
        </w:rPr>
      </w:pPr>
      <w:r w:rsidRPr="00D37065">
        <w:rPr>
          <w:rFonts w:cstheme="minorHAnsi"/>
          <w:b/>
          <w:bCs/>
          <w:sz w:val="24"/>
          <w:szCs w:val="24"/>
          <w:lang w:val="en"/>
        </w:rPr>
        <w:t>Maintaining Custody of the Mind</w:t>
      </w:r>
    </w:p>
    <w:p w14:paraId="70D42D3A" w14:textId="77777777" w:rsidR="00D37065" w:rsidRPr="00D37065" w:rsidRDefault="00D37065" w:rsidP="00D37065">
      <w:pPr>
        <w:spacing w:line="360" w:lineRule="auto"/>
        <w:jc w:val="both"/>
        <w:rPr>
          <w:rFonts w:ascii="Times New Roman" w:hAnsi="Times New Roman" w:cs="Times New Roman"/>
          <w:sz w:val="24"/>
          <w:szCs w:val="24"/>
          <w:lang w:val="en"/>
        </w:rPr>
      </w:pPr>
      <w:r w:rsidRPr="00D37065">
        <w:rPr>
          <w:rFonts w:ascii="Times New Roman" w:hAnsi="Times New Roman" w:cs="Times New Roman"/>
          <w:sz w:val="24"/>
          <w:szCs w:val="24"/>
          <w:lang w:val="en"/>
        </w:rPr>
        <w:t xml:space="preserve">Peter Damian reminds us that we can sin not only by our actions, but also by thought and word: </w:t>
      </w:r>
    </w:p>
    <w:p w14:paraId="16D7F91E" w14:textId="77777777" w:rsidR="00D37065" w:rsidRPr="00D37065" w:rsidRDefault="00D37065" w:rsidP="00D37065">
      <w:pPr>
        <w:spacing w:line="360" w:lineRule="auto"/>
        <w:ind w:left="1440"/>
        <w:jc w:val="both"/>
        <w:rPr>
          <w:rFonts w:cstheme="minorHAnsi"/>
          <w:sz w:val="24"/>
          <w:szCs w:val="24"/>
          <w:lang w:val="en"/>
        </w:rPr>
      </w:pPr>
      <w:r w:rsidRPr="00D37065">
        <w:rPr>
          <w:rFonts w:cstheme="minorHAnsi"/>
          <w:sz w:val="24"/>
          <w:szCs w:val="24"/>
          <w:lang w:val="en"/>
        </w:rPr>
        <w:t>(8) Therefore, lest purity be imperiled by shipwreck, let sobriety be the mistress of your body and keep a steady helm amid the hazards of this uncertain life. Also be on your guard against thoughts you ought to dispel, because you should not be more earnest in restraining the lustful movements of your body than in protecting your mind from shameful thoughts and imaginations.</w:t>
      </w:r>
      <w:r w:rsidRPr="00D37065">
        <w:rPr>
          <w:rFonts w:cstheme="minorHAnsi"/>
          <w:sz w:val="24"/>
          <w:szCs w:val="24"/>
          <w:vertAlign w:val="superscript"/>
          <w:lang w:val="en"/>
        </w:rPr>
        <w:endnoteReference w:id="8"/>
      </w:r>
      <w:r w:rsidRPr="00D37065">
        <w:rPr>
          <w:rFonts w:cstheme="minorHAnsi"/>
          <w:sz w:val="24"/>
          <w:szCs w:val="24"/>
          <w:lang w:val="en"/>
        </w:rPr>
        <w:t xml:space="preserve"> </w:t>
      </w:r>
    </w:p>
    <w:p w14:paraId="767CAEDD" w14:textId="77777777" w:rsidR="00D37065" w:rsidRPr="00D37065" w:rsidRDefault="00D37065" w:rsidP="00D37065">
      <w:pPr>
        <w:spacing w:line="360" w:lineRule="auto"/>
        <w:ind w:left="1440"/>
        <w:jc w:val="both"/>
        <w:rPr>
          <w:rFonts w:cstheme="minorHAnsi"/>
          <w:sz w:val="24"/>
          <w:szCs w:val="24"/>
          <w:lang w:val="en"/>
        </w:rPr>
      </w:pPr>
      <w:r w:rsidRPr="00D37065">
        <w:rPr>
          <w:rFonts w:cstheme="minorHAnsi"/>
          <w:sz w:val="24"/>
          <w:szCs w:val="24"/>
          <w:lang w:val="en"/>
        </w:rPr>
        <w:t>I once knew a brother in Christ who followed this strict norm of constant custody over his mind, that as soon as some suggestion to impurity crept up on him, he would  promptly say to himself, as if he were ready to travel, “Come, let us go to the circus.” Then, in his imagination wandering through all the cemeteries and graves, he would carefully examine the matter and corruption of decaying bodies, the  crawling worms and the rot of decomposing flesh. And he thought that this flesh, once in its prime so full of vitality, was now subject to such disaster, he concluded that his body too would be in the same condition that he now observed. Such meditation puts an end to lustful thoughts, because it holds up corruption to our view; nor is there any room for passion when the mind dwells on the grave.</w:t>
      </w:r>
      <w:r w:rsidRPr="00D37065">
        <w:rPr>
          <w:rFonts w:cstheme="minorHAnsi"/>
          <w:sz w:val="24"/>
          <w:szCs w:val="24"/>
          <w:vertAlign w:val="superscript"/>
          <w:lang w:val="en"/>
        </w:rPr>
        <w:endnoteReference w:id="9"/>
      </w:r>
      <w:r w:rsidRPr="00D37065">
        <w:rPr>
          <w:rFonts w:cstheme="minorHAnsi"/>
          <w:sz w:val="24"/>
          <w:szCs w:val="24"/>
          <w:lang w:val="en"/>
        </w:rPr>
        <w:t xml:space="preserve"> </w:t>
      </w:r>
    </w:p>
    <w:p w14:paraId="284D529E" w14:textId="77777777" w:rsidR="00D37065" w:rsidRPr="00D37065" w:rsidRDefault="00D37065" w:rsidP="00D37065">
      <w:pPr>
        <w:spacing w:line="360" w:lineRule="auto"/>
        <w:jc w:val="both"/>
        <w:rPr>
          <w:rFonts w:cstheme="minorHAnsi"/>
          <w:b/>
          <w:bCs/>
          <w:sz w:val="24"/>
          <w:szCs w:val="24"/>
          <w:lang w:val="en"/>
        </w:rPr>
      </w:pPr>
      <w:r w:rsidRPr="00D37065">
        <w:rPr>
          <w:rFonts w:cstheme="minorHAnsi"/>
          <w:b/>
          <w:bCs/>
          <w:sz w:val="24"/>
          <w:szCs w:val="24"/>
          <w:lang w:val="en"/>
        </w:rPr>
        <w:t>Gaining Custody Over the Eyes</w:t>
      </w:r>
    </w:p>
    <w:p w14:paraId="39673477" w14:textId="77777777" w:rsidR="00D37065" w:rsidRPr="00D37065" w:rsidRDefault="00D37065" w:rsidP="00D37065">
      <w:pPr>
        <w:spacing w:line="360" w:lineRule="auto"/>
        <w:ind w:left="1440"/>
        <w:jc w:val="both"/>
        <w:rPr>
          <w:rFonts w:cstheme="minorHAnsi"/>
          <w:sz w:val="24"/>
          <w:szCs w:val="24"/>
          <w:lang w:val="en"/>
        </w:rPr>
      </w:pPr>
      <w:r w:rsidRPr="00D37065">
        <w:rPr>
          <w:rFonts w:cstheme="minorHAnsi"/>
          <w:sz w:val="24"/>
          <w:szCs w:val="24"/>
          <w:lang w:val="en"/>
        </w:rPr>
        <w:t>(9) When at times it becomes necessary, and you are unable to avoid speaking with a woman, always glance to the side as if you were looking at someone else, act as if you were not there, speak as if you were a long way off, stop your conversation and look down to the floor, so that you would be unable to say whether her complexion was pale and ruddy.</w:t>
      </w:r>
      <w:r w:rsidRPr="00D37065">
        <w:rPr>
          <w:rFonts w:cstheme="minorHAnsi"/>
          <w:sz w:val="24"/>
          <w:szCs w:val="24"/>
          <w:vertAlign w:val="superscript"/>
          <w:lang w:val="en"/>
        </w:rPr>
        <w:endnoteReference w:id="10"/>
      </w:r>
    </w:p>
    <w:p w14:paraId="4754947E" w14:textId="77777777" w:rsidR="00D37065" w:rsidRPr="00D37065" w:rsidRDefault="00D37065" w:rsidP="00D37065">
      <w:pPr>
        <w:spacing w:line="360" w:lineRule="auto"/>
        <w:ind w:left="1440"/>
        <w:jc w:val="both"/>
        <w:rPr>
          <w:rFonts w:cstheme="minorHAnsi"/>
          <w:sz w:val="24"/>
          <w:szCs w:val="24"/>
          <w:lang w:val="en"/>
        </w:rPr>
      </w:pPr>
      <w:r w:rsidRPr="00D37065">
        <w:rPr>
          <w:rFonts w:cstheme="minorHAnsi"/>
          <w:sz w:val="24"/>
          <w:szCs w:val="24"/>
          <w:lang w:val="en"/>
        </w:rPr>
        <w:t>Once, as the Blessed Romuald returned from a meeting with the countess of Sibylla, he is reported to have slyly said to his disciple who accompanied him, “What an elegant and beautiful face this woman has, if only she had not unfortunately lost one eye.” And the disciple replied, “You are mistaken master, master,” he said, “for as I carefully observed her beautiful face, I saw nothing at all wrong with her eyes.” Then at once the master severely corrected him: “And who,” he said, “taught you to look into a woman’s face?” At that, the disciple was aware that he had been taken in, was ashamed of what he had said and asked pardon, and firmly promised that from then on, he would be more cautious.</w:t>
      </w:r>
      <w:r w:rsidRPr="00D37065">
        <w:rPr>
          <w:rFonts w:cstheme="minorHAnsi"/>
          <w:sz w:val="24"/>
          <w:szCs w:val="24"/>
          <w:vertAlign w:val="superscript"/>
          <w:lang w:val="en"/>
        </w:rPr>
        <w:endnoteReference w:id="11"/>
      </w:r>
    </w:p>
    <w:p w14:paraId="12D188C2" w14:textId="77777777" w:rsidR="00D37065" w:rsidRPr="00D37065" w:rsidRDefault="00D37065" w:rsidP="00D37065">
      <w:pPr>
        <w:spacing w:line="360" w:lineRule="auto"/>
        <w:ind w:left="1440"/>
        <w:jc w:val="both"/>
        <w:rPr>
          <w:rFonts w:cstheme="minorHAnsi"/>
          <w:sz w:val="24"/>
          <w:szCs w:val="24"/>
          <w:lang w:val="en"/>
        </w:rPr>
      </w:pPr>
      <w:r w:rsidRPr="00D37065">
        <w:rPr>
          <w:rFonts w:cstheme="minorHAnsi"/>
          <w:sz w:val="24"/>
          <w:szCs w:val="24"/>
          <w:lang w:val="en"/>
        </w:rPr>
        <w:t xml:space="preserve">(10) In fact, our crafty adversary is a painter. </w:t>
      </w:r>
      <w:r w:rsidRPr="00D37065">
        <w:rPr>
          <w:rFonts w:cstheme="minorHAnsi"/>
          <w:b/>
          <w:bCs/>
          <w:sz w:val="24"/>
          <w:szCs w:val="24"/>
          <w:lang w:val="en"/>
        </w:rPr>
        <w:t>Yet, while he can easily cause us to remember things we had once seen, he can hardly produce on the walls of our mind the images that are unknown to us (</w:t>
      </w:r>
      <w:r w:rsidRPr="00D37065">
        <w:rPr>
          <w:rFonts w:cstheme="minorHAnsi"/>
          <w:sz w:val="24"/>
          <w:szCs w:val="24"/>
          <w:lang w:val="en"/>
        </w:rPr>
        <w:t>bold added). So, if you wish  to advance to the heights of perfection, you must henceforth make every effort to be instructed in all the virtues. For, while at your age you are still pliable, and your habits are still unformed, they are indiscriminately led in this direction or that. Therefore, let the practice of virtue grow apace with your bodily development, that custom may lighten what the weakness of human frailty finds abhorrent.</w:t>
      </w:r>
      <w:r w:rsidRPr="00D37065">
        <w:rPr>
          <w:rFonts w:cstheme="minorHAnsi"/>
          <w:sz w:val="24"/>
          <w:szCs w:val="24"/>
          <w:vertAlign w:val="superscript"/>
          <w:lang w:val="en"/>
        </w:rPr>
        <w:endnoteReference w:id="12"/>
      </w:r>
    </w:p>
    <w:p w14:paraId="0B782BEF" w14:textId="77777777" w:rsidR="00D37065" w:rsidRPr="00D37065" w:rsidRDefault="00D37065" w:rsidP="00D37065">
      <w:pPr>
        <w:spacing w:line="360" w:lineRule="auto"/>
        <w:jc w:val="both"/>
        <w:rPr>
          <w:rFonts w:cstheme="minorHAnsi"/>
          <w:b/>
          <w:bCs/>
          <w:sz w:val="24"/>
          <w:szCs w:val="24"/>
          <w:lang w:val="en"/>
        </w:rPr>
      </w:pPr>
      <w:r w:rsidRPr="00D37065">
        <w:rPr>
          <w:rFonts w:cstheme="minorHAnsi"/>
          <w:b/>
          <w:bCs/>
          <w:sz w:val="24"/>
          <w:szCs w:val="24"/>
          <w:lang w:val="en"/>
        </w:rPr>
        <w:t>Gaining Custody Over the Tongue</w:t>
      </w:r>
    </w:p>
    <w:p w14:paraId="1C3A1ECF" w14:textId="77777777" w:rsidR="00D37065" w:rsidRPr="00D37065" w:rsidRDefault="00D37065" w:rsidP="00D37065">
      <w:pPr>
        <w:spacing w:line="360" w:lineRule="auto"/>
        <w:ind w:left="1440"/>
        <w:jc w:val="both"/>
        <w:rPr>
          <w:rFonts w:cstheme="minorHAnsi"/>
          <w:sz w:val="24"/>
          <w:szCs w:val="24"/>
          <w:lang w:val="en"/>
        </w:rPr>
      </w:pPr>
      <w:r w:rsidRPr="00D37065">
        <w:rPr>
          <w:rFonts w:cstheme="minorHAnsi"/>
          <w:sz w:val="24"/>
          <w:szCs w:val="24"/>
          <w:lang w:val="en"/>
        </w:rPr>
        <w:t>(11) Your tongue should be accustomed to restricting itself to a few words, and should learn from holding its peace what by speaking it may later find difficult to bear, so that if now it neglects to observe strict silence, it will later be unable to control the sensual urge to speak. … Be careful of your duty to show courtesy, and always be prompt to refuse deference that is offered to you, but instead always be prepared to serve others. When something must be prepared or brought, immediately rise to the occasion, that it may appear that the voice of authority was directed especially toward you.</w:t>
      </w:r>
      <w:r w:rsidRPr="00D37065">
        <w:rPr>
          <w:rFonts w:cstheme="minorHAnsi"/>
          <w:sz w:val="24"/>
          <w:szCs w:val="24"/>
          <w:vertAlign w:val="superscript"/>
          <w:lang w:val="en"/>
        </w:rPr>
        <w:endnoteReference w:id="13"/>
      </w:r>
    </w:p>
    <w:p w14:paraId="7CBC9A67" w14:textId="77777777" w:rsidR="00D37065" w:rsidRPr="00D37065" w:rsidRDefault="00D37065" w:rsidP="00D37065">
      <w:pPr>
        <w:spacing w:line="360" w:lineRule="auto"/>
        <w:jc w:val="both"/>
        <w:rPr>
          <w:rFonts w:cstheme="minorHAnsi"/>
          <w:b/>
          <w:bCs/>
          <w:sz w:val="24"/>
          <w:szCs w:val="24"/>
          <w:lang w:val="en"/>
        </w:rPr>
      </w:pPr>
      <w:r w:rsidRPr="00D37065">
        <w:rPr>
          <w:rFonts w:cstheme="minorHAnsi"/>
          <w:b/>
          <w:bCs/>
          <w:sz w:val="24"/>
          <w:szCs w:val="24"/>
          <w:lang w:val="en"/>
        </w:rPr>
        <w:t>The Necessity of a Sincere Confession</w:t>
      </w:r>
    </w:p>
    <w:p w14:paraId="6A7C4BE4" w14:textId="77777777" w:rsidR="00D37065" w:rsidRPr="00D37065" w:rsidRDefault="00D37065" w:rsidP="00D37065">
      <w:pPr>
        <w:spacing w:line="360" w:lineRule="auto"/>
        <w:jc w:val="both"/>
        <w:rPr>
          <w:rFonts w:ascii="Times New Roman" w:hAnsi="Times New Roman" w:cs="Times New Roman"/>
          <w:sz w:val="24"/>
          <w:szCs w:val="24"/>
          <w:lang w:val="en"/>
        </w:rPr>
      </w:pPr>
      <w:r w:rsidRPr="00D37065">
        <w:rPr>
          <w:rFonts w:ascii="Times New Roman" w:hAnsi="Times New Roman" w:cs="Times New Roman"/>
          <w:sz w:val="24"/>
          <w:szCs w:val="24"/>
          <w:lang w:val="en"/>
        </w:rPr>
        <w:t>The holy monk’s advice on confession is applicable to every Catholic whatever his state in life:</w:t>
      </w:r>
    </w:p>
    <w:p w14:paraId="3D784803" w14:textId="77777777" w:rsidR="00D37065" w:rsidRPr="00D37065" w:rsidRDefault="00D37065" w:rsidP="00D37065">
      <w:pPr>
        <w:spacing w:line="360" w:lineRule="auto"/>
        <w:ind w:left="1440"/>
        <w:jc w:val="both"/>
        <w:rPr>
          <w:rFonts w:cstheme="minorHAnsi"/>
          <w:sz w:val="24"/>
          <w:szCs w:val="24"/>
          <w:lang w:val="en"/>
        </w:rPr>
      </w:pPr>
      <w:r w:rsidRPr="00D37065">
        <w:rPr>
          <w:rFonts w:cstheme="minorHAnsi"/>
          <w:sz w:val="24"/>
          <w:szCs w:val="24"/>
          <w:lang w:val="en"/>
        </w:rPr>
        <w:t xml:space="preserve">(14) </w:t>
      </w:r>
      <w:r w:rsidRPr="00D37065">
        <w:rPr>
          <w:rFonts w:cstheme="minorHAnsi"/>
          <w:b/>
          <w:bCs/>
          <w:sz w:val="24"/>
          <w:szCs w:val="24"/>
          <w:lang w:val="en"/>
        </w:rPr>
        <w:t xml:space="preserve">Have you sinned now and then? There is surely, no one who does not commit a sin, and perhaps it has come to your attention that the first raft available after shipwreck is the straight-forward confession of sin, for prompt confession produces easy forgiveness (bold added). </w:t>
      </w:r>
      <w:r w:rsidRPr="00D37065">
        <w:rPr>
          <w:rFonts w:cstheme="minorHAnsi"/>
          <w:sz w:val="24"/>
          <w:szCs w:val="24"/>
          <w:lang w:val="en"/>
        </w:rPr>
        <w:t>But if one takes refuge in defending a false position, what was perhaps slightly punctured by a needle will be seen as broadly pierced through by a lance.</w:t>
      </w:r>
      <w:r w:rsidRPr="00D37065">
        <w:rPr>
          <w:rFonts w:cstheme="minorHAnsi"/>
          <w:sz w:val="24"/>
          <w:szCs w:val="24"/>
          <w:vertAlign w:val="superscript"/>
          <w:lang w:val="en"/>
        </w:rPr>
        <w:endnoteReference w:id="14"/>
      </w:r>
    </w:p>
    <w:p w14:paraId="4A6F814B" w14:textId="77777777" w:rsidR="00D37065" w:rsidRPr="00D37065" w:rsidRDefault="00D37065" w:rsidP="00D37065">
      <w:pPr>
        <w:spacing w:line="360" w:lineRule="auto"/>
        <w:ind w:left="1440"/>
        <w:jc w:val="both"/>
        <w:rPr>
          <w:rFonts w:cstheme="minorHAnsi"/>
          <w:sz w:val="24"/>
          <w:szCs w:val="24"/>
          <w:lang w:val="en"/>
        </w:rPr>
      </w:pPr>
      <w:r w:rsidRPr="00D37065">
        <w:rPr>
          <w:rFonts w:cstheme="minorHAnsi"/>
          <w:sz w:val="24"/>
          <w:szCs w:val="24"/>
          <w:lang w:val="en"/>
        </w:rPr>
        <w:t>And since this is the proper occasion, I should not like to have you deceived: there are some who have lived in a religious order since they were boys, and perish only because of disobedience, mixed with pride, while many living in the world, after committing horrible crimes, are deserving of forgiveness through the practice of humility. Note that David was guilty of adultery and murder,</w:t>
      </w:r>
      <w:r w:rsidRPr="00D37065">
        <w:rPr>
          <w:rFonts w:cstheme="minorHAnsi"/>
          <w:sz w:val="24"/>
          <w:szCs w:val="24"/>
          <w:vertAlign w:val="superscript"/>
          <w:lang w:val="en"/>
        </w:rPr>
        <w:endnoteReference w:id="15"/>
      </w:r>
      <w:r w:rsidRPr="00D37065">
        <w:rPr>
          <w:rFonts w:cstheme="minorHAnsi"/>
          <w:sz w:val="24"/>
          <w:szCs w:val="24"/>
          <w:lang w:val="en"/>
        </w:rPr>
        <w:t xml:space="preserve"> while Saul, on the other hand, disobeyed Samuel.</w:t>
      </w:r>
      <w:r w:rsidRPr="00D37065">
        <w:rPr>
          <w:rFonts w:cstheme="minorHAnsi"/>
          <w:sz w:val="24"/>
          <w:szCs w:val="24"/>
          <w:vertAlign w:val="superscript"/>
          <w:lang w:val="en"/>
        </w:rPr>
        <w:endnoteReference w:id="16"/>
      </w:r>
      <w:r w:rsidRPr="00D37065">
        <w:rPr>
          <w:rFonts w:cstheme="minorHAnsi"/>
          <w:sz w:val="24"/>
          <w:szCs w:val="24"/>
          <w:lang w:val="en"/>
        </w:rPr>
        <w:t xml:space="preserve"> But why is it that the one, without assistance from anyone, immediately found forgiveness, while neither his own admission of guilt, nor the sad, bitter and lengthy appeal of the prophet could reconcile the other to God?</w:t>
      </w:r>
      <w:r w:rsidRPr="00D37065">
        <w:rPr>
          <w:rFonts w:cstheme="minorHAnsi"/>
          <w:sz w:val="24"/>
          <w:szCs w:val="24"/>
          <w:vertAlign w:val="superscript"/>
          <w:lang w:val="en"/>
        </w:rPr>
        <w:endnoteReference w:id="17"/>
      </w:r>
    </w:p>
    <w:p w14:paraId="32BFEACC" w14:textId="77777777" w:rsidR="00D37065" w:rsidRPr="00D37065" w:rsidRDefault="00D37065" w:rsidP="00D37065">
      <w:pPr>
        <w:spacing w:line="360" w:lineRule="auto"/>
        <w:jc w:val="both"/>
        <w:rPr>
          <w:rFonts w:ascii="Times New Roman" w:hAnsi="Times New Roman" w:cs="Times New Roman"/>
          <w:b/>
          <w:bCs/>
          <w:sz w:val="24"/>
          <w:szCs w:val="24"/>
          <w:lang w:val="en"/>
        </w:rPr>
      </w:pPr>
      <w:r w:rsidRPr="00D37065">
        <w:rPr>
          <w:rFonts w:ascii="Times New Roman" w:hAnsi="Times New Roman" w:cs="Times New Roman"/>
          <w:b/>
          <w:bCs/>
          <w:sz w:val="24"/>
          <w:szCs w:val="24"/>
          <w:lang w:val="en"/>
        </w:rPr>
        <w:t>The Virtue of Humility That Binds All</w:t>
      </w:r>
    </w:p>
    <w:p w14:paraId="079F51B4" w14:textId="77777777" w:rsidR="00D37065" w:rsidRPr="00D37065" w:rsidRDefault="00D37065" w:rsidP="00D37065">
      <w:pPr>
        <w:spacing w:line="360" w:lineRule="auto"/>
        <w:ind w:left="1440"/>
        <w:jc w:val="both"/>
        <w:rPr>
          <w:rFonts w:cstheme="minorHAnsi"/>
          <w:sz w:val="24"/>
          <w:szCs w:val="24"/>
          <w:lang w:val="en"/>
        </w:rPr>
      </w:pPr>
      <w:r w:rsidRPr="00D37065">
        <w:rPr>
          <w:rFonts w:cstheme="minorHAnsi"/>
          <w:sz w:val="24"/>
          <w:szCs w:val="24"/>
          <w:lang w:val="en"/>
        </w:rPr>
        <w:t>(15) What is the meaning of this, that the repentance of one man is lovingly received, while the other’s is rejected and severely punished, except that Saul by proudly making light of the sin of disobedience, never wholeheartedly repented, while David, on the other hand, used only a few words, but the bitterness of true sorrow filled his whole being, transfixed by the sword of the fear of God? Those, I say, who, when pretending to be obedient, imprudently brag that they are immune to committing greater crimes, should not neglect to consider these matters. Indeed, we often see some of these frequently going to confession, devoutly prostrating themselves on the ground, facetiously rather than humbly accusing themselves in ringing and elaborate words, and thus never having their behavior profit from proper correction. Such, to be sure, like Saul repent in word but remain proud of heart.</w:t>
      </w:r>
      <w:r w:rsidRPr="00D37065">
        <w:rPr>
          <w:rFonts w:cstheme="minorHAnsi"/>
          <w:sz w:val="24"/>
          <w:szCs w:val="24"/>
          <w:vertAlign w:val="superscript"/>
          <w:lang w:val="en"/>
        </w:rPr>
        <w:endnoteReference w:id="18"/>
      </w:r>
    </w:p>
    <w:p w14:paraId="060E25B5" w14:textId="77777777" w:rsidR="00D37065" w:rsidRPr="00D37065" w:rsidRDefault="00D37065" w:rsidP="00D37065">
      <w:pPr>
        <w:spacing w:line="360" w:lineRule="auto"/>
        <w:jc w:val="both"/>
        <w:rPr>
          <w:rFonts w:ascii="Times New Roman" w:hAnsi="Times New Roman" w:cs="Times New Roman"/>
          <w:b/>
          <w:bCs/>
          <w:sz w:val="24"/>
          <w:szCs w:val="24"/>
          <w:lang w:val="en"/>
        </w:rPr>
      </w:pPr>
      <w:r w:rsidRPr="00D37065">
        <w:rPr>
          <w:rFonts w:ascii="Times New Roman" w:hAnsi="Times New Roman" w:cs="Times New Roman"/>
          <w:b/>
          <w:bCs/>
          <w:sz w:val="24"/>
          <w:szCs w:val="24"/>
          <w:lang w:val="en"/>
        </w:rPr>
        <w:t>Pattern Your Life on Model Monks</w:t>
      </w:r>
    </w:p>
    <w:p w14:paraId="67C956E2" w14:textId="77777777" w:rsidR="00D37065" w:rsidRPr="00D37065" w:rsidRDefault="00D37065" w:rsidP="00D37065">
      <w:pPr>
        <w:spacing w:line="360" w:lineRule="auto"/>
        <w:ind w:left="1440"/>
        <w:jc w:val="both"/>
        <w:rPr>
          <w:rFonts w:cstheme="minorHAnsi"/>
          <w:sz w:val="24"/>
          <w:szCs w:val="24"/>
          <w:lang w:val="en"/>
        </w:rPr>
      </w:pPr>
      <w:r w:rsidRPr="00D37065">
        <w:rPr>
          <w:rFonts w:cstheme="minorHAnsi"/>
          <w:sz w:val="24"/>
          <w:szCs w:val="24"/>
          <w:lang w:val="en"/>
        </w:rPr>
        <w:t>(18) Pay no heed to those who are negligent, but give close attention to monks who are zealous and careful about their soul. The former should be viewed, not with the intention of judging their evil deeds, but the latter, that you might learn to emulate their good example and practice it. And so, select for yourself some of the brothers, namely, the outstanding ones in the community, whose good life you can safely imitate.</w:t>
      </w:r>
      <w:r w:rsidRPr="00D37065">
        <w:rPr>
          <w:rFonts w:cstheme="minorHAnsi"/>
          <w:sz w:val="24"/>
          <w:szCs w:val="24"/>
          <w:vertAlign w:val="superscript"/>
          <w:lang w:val="en"/>
        </w:rPr>
        <w:endnoteReference w:id="19"/>
      </w:r>
    </w:p>
    <w:p w14:paraId="32171CE8" w14:textId="77777777" w:rsidR="00D37065" w:rsidRPr="00D37065" w:rsidRDefault="00D37065" w:rsidP="00D37065">
      <w:pPr>
        <w:spacing w:line="360" w:lineRule="auto"/>
        <w:ind w:left="1440"/>
        <w:jc w:val="both"/>
        <w:rPr>
          <w:rFonts w:cstheme="minorHAnsi"/>
          <w:sz w:val="24"/>
          <w:szCs w:val="24"/>
          <w:lang w:val="en"/>
        </w:rPr>
      </w:pPr>
      <w:r w:rsidRPr="00D37065">
        <w:rPr>
          <w:rFonts w:cstheme="minorHAnsi"/>
          <w:sz w:val="24"/>
          <w:szCs w:val="24"/>
          <w:lang w:val="en"/>
        </w:rPr>
        <w:t>(20) Carefully avoid duplicity. Be straightforward, so that your words reflect what you have in mind.</w:t>
      </w:r>
      <w:r w:rsidRPr="00D37065">
        <w:rPr>
          <w:rFonts w:cstheme="minorHAnsi"/>
          <w:sz w:val="24"/>
          <w:szCs w:val="24"/>
          <w:vertAlign w:val="superscript"/>
          <w:lang w:val="en"/>
        </w:rPr>
        <w:endnoteReference w:id="20"/>
      </w:r>
    </w:p>
    <w:p w14:paraId="3BBCACF9" w14:textId="77777777" w:rsidR="00D37065" w:rsidRPr="00D37065" w:rsidRDefault="00D37065" w:rsidP="00D37065">
      <w:pPr>
        <w:spacing w:line="360" w:lineRule="auto"/>
        <w:ind w:left="1440"/>
        <w:jc w:val="both"/>
        <w:rPr>
          <w:rFonts w:cstheme="minorHAnsi"/>
          <w:sz w:val="24"/>
          <w:szCs w:val="24"/>
          <w:lang w:val="en"/>
        </w:rPr>
      </w:pPr>
      <w:r w:rsidRPr="00D37065">
        <w:rPr>
          <w:rFonts w:cstheme="minorHAnsi"/>
          <w:sz w:val="24"/>
          <w:szCs w:val="24"/>
          <w:lang w:val="en"/>
        </w:rPr>
        <w:t>(21) Always be totally involved in the Prophets, totally imbued with the Gospels. At all times occupy your mind with various readings from Scripture, so that no part of it will allow the admission of fantasy and idle thoughts.</w:t>
      </w:r>
      <w:r w:rsidRPr="00D37065">
        <w:rPr>
          <w:rFonts w:cstheme="minorHAnsi"/>
          <w:sz w:val="24"/>
          <w:szCs w:val="24"/>
          <w:vertAlign w:val="superscript"/>
          <w:lang w:val="en"/>
        </w:rPr>
        <w:endnoteReference w:id="21"/>
      </w:r>
      <w:r w:rsidRPr="00D37065">
        <w:rPr>
          <w:rFonts w:cstheme="minorHAnsi"/>
          <w:sz w:val="24"/>
          <w:szCs w:val="24"/>
          <w:lang w:val="en"/>
        </w:rPr>
        <w:t xml:space="preserve"> </w:t>
      </w:r>
    </w:p>
    <w:p w14:paraId="5044AB3E" w14:textId="77777777" w:rsidR="00D37065" w:rsidRPr="00D37065" w:rsidRDefault="00D37065" w:rsidP="00D37065">
      <w:pPr>
        <w:spacing w:line="360" w:lineRule="auto"/>
        <w:jc w:val="both"/>
        <w:rPr>
          <w:rFonts w:cstheme="minorHAnsi"/>
          <w:b/>
          <w:bCs/>
          <w:sz w:val="24"/>
          <w:szCs w:val="24"/>
          <w:lang w:val="en"/>
        </w:rPr>
      </w:pPr>
      <w:r w:rsidRPr="00D37065">
        <w:rPr>
          <w:rFonts w:cstheme="minorHAnsi"/>
          <w:b/>
          <w:bCs/>
          <w:sz w:val="24"/>
          <w:szCs w:val="24"/>
          <w:lang w:val="en"/>
        </w:rPr>
        <w:t>Leave Secular Affairs to the Laity</w:t>
      </w:r>
    </w:p>
    <w:p w14:paraId="756A3ABE" w14:textId="77777777" w:rsidR="00D37065" w:rsidRPr="00D37065" w:rsidRDefault="00D37065" w:rsidP="00D37065">
      <w:pPr>
        <w:spacing w:line="360" w:lineRule="auto"/>
        <w:jc w:val="both"/>
        <w:rPr>
          <w:rFonts w:ascii="Times New Roman" w:hAnsi="Times New Roman" w:cs="Times New Roman"/>
          <w:sz w:val="24"/>
          <w:szCs w:val="24"/>
          <w:lang w:val="en"/>
        </w:rPr>
      </w:pPr>
      <w:r w:rsidRPr="00D37065">
        <w:rPr>
          <w:rFonts w:ascii="Times New Roman" w:hAnsi="Times New Roman" w:cs="Times New Roman"/>
          <w:sz w:val="24"/>
          <w:szCs w:val="24"/>
          <w:lang w:val="en"/>
        </w:rPr>
        <w:t>Although, as we shall see in future letters, Saint Peter Damian undertook many diplomatic missions out of obedience to a host of successive popes he served over his lifetime, his heart was always with his monastery and his brother monks. So his comments to Marinus on the avoidance of dabbling in secular affairs and idle gossip is not surprising:</w:t>
      </w:r>
    </w:p>
    <w:p w14:paraId="075C8755" w14:textId="77777777" w:rsidR="00D37065" w:rsidRPr="00D37065" w:rsidRDefault="00D37065" w:rsidP="00D37065">
      <w:pPr>
        <w:spacing w:line="360" w:lineRule="auto"/>
        <w:ind w:left="1440"/>
        <w:jc w:val="both"/>
        <w:rPr>
          <w:rFonts w:cstheme="minorHAnsi"/>
          <w:sz w:val="24"/>
          <w:szCs w:val="24"/>
          <w:lang w:val="en"/>
        </w:rPr>
      </w:pPr>
      <w:r w:rsidRPr="00D37065">
        <w:rPr>
          <w:rFonts w:cstheme="minorHAnsi"/>
          <w:sz w:val="24"/>
          <w:szCs w:val="24"/>
          <w:lang w:val="en"/>
        </w:rPr>
        <w:t>(24) I had, indeed, here decided to call a halt to my writing, but when I see someone who is dry after having thirst so long, it would be a sign of excessive greed to give him only a small ladleful of wine to drink. Therefore, beware, my dear son, lest you go on living in the monastic cloister, you take part in discussing secular affairs with your brothers; distain both speaking about them as well as listening to them. In fact, holy anger should take over on the spot, and burning zeal should promptly silence those who give vent to such silly and improper speech. You should say, “What has an upright life to do with wickedness? Can light consort with darkness?”</w:t>
      </w:r>
      <w:r w:rsidRPr="00D37065">
        <w:rPr>
          <w:rFonts w:cstheme="minorHAnsi"/>
          <w:sz w:val="24"/>
          <w:szCs w:val="24"/>
          <w:vertAlign w:val="superscript"/>
          <w:lang w:val="en"/>
        </w:rPr>
        <w:endnoteReference w:id="22"/>
      </w:r>
    </w:p>
    <w:p w14:paraId="03C0888C" w14:textId="77777777" w:rsidR="00D37065" w:rsidRPr="00D37065" w:rsidRDefault="00D37065" w:rsidP="00D37065">
      <w:pPr>
        <w:spacing w:line="360" w:lineRule="auto"/>
        <w:ind w:left="1440"/>
        <w:jc w:val="both"/>
        <w:rPr>
          <w:rFonts w:cstheme="minorHAnsi"/>
          <w:sz w:val="24"/>
          <w:szCs w:val="24"/>
          <w:lang w:val="en"/>
        </w:rPr>
      </w:pPr>
      <w:r w:rsidRPr="00D37065">
        <w:rPr>
          <w:rFonts w:cstheme="minorHAnsi"/>
          <w:sz w:val="24"/>
          <w:szCs w:val="24"/>
          <w:lang w:val="en"/>
        </w:rPr>
        <w:t>(26) Therefore, let all foolish gossip be removed from the lips of the knight of Christ, and let the tongue that is reddened by the Blood of the immaculate Lamb, indeed, of the most high Word himself, distain being contaminated by the dregs of idle speech.</w:t>
      </w:r>
      <w:r w:rsidRPr="00D37065">
        <w:rPr>
          <w:rFonts w:cstheme="minorHAnsi"/>
          <w:sz w:val="24"/>
          <w:szCs w:val="24"/>
          <w:vertAlign w:val="superscript"/>
          <w:lang w:val="en"/>
        </w:rPr>
        <w:endnoteReference w:id="23"/>
      </w:r>
    </w:p>
    <w:p w14:paraId="0C430CF9" w14:textId="77777777" w:rsidR="00D37065" w:rsidRPr="00D37065" w:rsidRDefault="00D37065" w:rsidP="00D37065">
      <w:pPr>
        <w:spacing w:line="360" w:lineRule="auto"/>
        <w:ind w:left="1440"/>
        <w:jc w:val="both"/>
        <w:rPr>
          <w:rFonts w:cstheme="minorHAnsi"/>
          <w:sz w:val="24"/>
          <w:szCs w:val="24"/>
          <w:lang w:val="en"/>
        </w:rPr>
      </w:pPr>
      <w:r w:rsidRPr="00D37065">
        <w:rPr>
          <w:rFonts w:cstheme="minorHAnsi"/>
          <w:sz w:val="24"/>
          <w:szCs w:val="24"/>
          <w:lang w:val="en"/>
        </w:rPr>
        <w:t xml:space="preserve">(28) Do not ever draw up a genealogy of your forebears, that you might boast of the empty nobility of someone else’s name. </w:t>
      </w:r>
      <w:r w:rsidRPr="00D37065">
        <w:rPr>
          <w:rFonts w:cstheme="minorHAnsi"/>
          <w:b/>
          <w:bCs/>
          <w:sz w:val="24"/>
          <w:szCs w:val="24"/>
          <w:lang w:val="en"/>
        </w:rPr>
        <w:t>Surely, he who is an heir of God and a coheir with Christ surpasses every family of earthly origin. Truly, it is a grand thing to be a Christian, not just to appear or be called such (</w:t>
      </w:r>
      <w:r w:rsidRPr="00D37065">
        <w:rPr>
          <w:rFonts w:cstheme="minorHAnsi"/>
          <w:sz w:val="24"/>
          <w:szCs w:val="24"/>
          <w:lang w:val="en"/>
        </w:rPr>
        <w:t>bold added). And he who is displeasing to God more often pleases the world.</w:t>
      </w:r>
      <w:r w:rsidRPr="00D37065">
        <w:rPr>
          <w:rFonts w:cstheme="minorHAnsi"/>
          <w:sz w:val="24"/>
          <w:szCs w:val="24"/>
          <w:vertAlign w:val="superscript"/>
          <w:lang w:val="en"/>
        </w:rPr>
        <w:endnoteReference w:id="24"/>
      </w:r>
    </w:p>
    <w:p w14:paraId="03556315" w14:textId="77777777" w:rsidR="00D37065" w:rsidRPr="00D37065" w:rsidRDefault="00D37065" w:rsidP="00D37065">
      <w:pPr>
        <w:spacing w:line="360" w:lineRule="auto"/>
        <w:ind w:left="1440"/>
        <w:jc w:val="both"/>
        <w:rPr>
          <w:rFonts w:cstheme="minorHAnsi"/>
          <w:sz w:val="24"/>
          <w:szCs w:val="24"/>
          <w:lang w:val="en"/>
        </w:rPr>
      </w:pPr>
      <w:r w:rsidRPr="00D37065">
        <w:rPr>
          <w:rFonts w:cstheme="minorHAnsi"/>
          <w:sz w:val="24"/>
          <w:szCs w:val="24"/>
          <w:lang w:val="en"/>
        </w:rPr>
        <w:t>(29) Remember frequently to engage in prayer, that with your body prostrate on the ground, your spirit may rise up to Heaven.</w:t>
      </w:r>
      <w:r w:rsidRPr="00D37065">
        <w:rPr>
          <w:rFonts w:cstheme="minorHAnsi"/>
          <w:sz w:val="24"/>
          <w:szCs w:val="24"/>
          <w:vertAlign w:val="superscript"/>
          <w:lang w:val="en"/>
        </w:rPr>
        <w:endnoteReference w:id="25"/>
      </w:r>
    </w:p>
    <w:p w14:paraId="7DC6E010" w14:textId="77777777" w:rsidR="00D37065" w:rsidRPr="00D37065" w:rsidRDefault="00D37065" w:rsidP="00D37065">
      <w:pPr>
        <w:spacing w:line="360" w:lineRule="auto"/>
        <w:ind w:left="1440"/>
        <w:jc w:val="both"/>
        <w:rPr>
          <w:rFonts w:cstheme="minorHAnsi"/>
          <w:sz w:val="24"/>
          <w:szCs w:val="24"/>
          <w:lang w:val="en"/>
        </w:rPr>
      </w:pPr>
      <w:r w:rsidRPr="00D37065">
        <w:rPr>
          <w:rFonts w:cstheme="minorHAnsi"/>
          <w:sz w:val="24"/>
          <w:szCs w:val="24"/>
          <w:lang w:val="en"/>
        </w:rPr>
        <w:t>(30) Meanwhile, avoid rumormongers, glory seekers and fawning flatters as you would the bite of a venomous snake, and as antidotes for their poison they should at once hear the words, “Let them quickly be turned away in shame who cry ‘Hurrah’ at me.”</w:t>
      </w:r>
      <w:r w:rsidRPr="00D37065">
        <w:rPr>
          <w:rFonts w:cstheme="minorHAnsi"/>
          <w:sz w:val="24"/>
          <w:szCs w:val="24"/>
          <w:vertAlign w:val="superscript"/>
          <w:lang w:val="en"/>
        </w:rPr>
        <w:endnoteReference w:id="26"/>
      </w:r>
      <w:r w:rsidRPr="00D37065">
        <w:rPr>
          <w:rFonts w:cstheme="minorHAnsi"/>
          <w:sz w:val="24"/>
          <w:szCs w:val="24"/>
          <w:lang w:val="en"/>
        </w:rPr>
        <w:t xml:space="preserve"> </w:t>
      </w:r>
      <w:bookmarkStart w:id="1" w:name="_Hlk26472831"/>
      <w:r w:rsidRPr="00D37065">
        <w:rPr>
          <w:rFonts w:cstheme="minorHAnsi"/>
          <w:sz w:val="24"/>
          <w:szCs w:val="24"/>
          <w:lang w:val="en"/>
        </w:rPr>
        <w:t xml:space="preserve">I am not content that you be mediocre, my son, for I wish to see you the very best, the most perfect. Therefore put aside all idleness and sloth, consider yourself to be your own enemy, fight and battle with yourself and, armed with the sword of evangelical discipline, cut off the heads of all vices that are at war with you. Always bearing hardships and adversities for the love of Christ, trust in the practice of virtue. Shutter at whatever appears pleasurable and soothing to the flesh, and count it truly a snare of the devil. For whoever hopes to find allurements of the flesh in the monastic way of life is only trying to squeeze juice from a dry stick. </w:t>
      </w:r>
      <w:bookmarkEnd w:id="1"/>
      <w:r w:rsidRPr="00D37065">
        <w:rPr>
          <w:rFonts w:cstheme="minorHAnsi"/>
          <w:sz w:val="24"/>
          <w:szCs w:val="24"/>
          <w:lang w:val="en"/>
        </w:rPr>
        <w:t>… We are, you know, the disciples of fishermen and not orators, and one should hear from the mouth of a Christian, not the Latinity of Cicero, but the simplicity of Christ. Subduing all your own desires, like the Apostle gird yourself at all times with the suffering of Christ, and always show that you bear the stigmata of the cross so that the more closely you now follow in the footsteps of him who was sentenced to death, the more eminently you may enjoy his company when he comes as your judge.</w:t>
      </w:r>
      <w:r w:rsidRPr="00D37065">
        <w:rPr>
          <w:rFonts w:cstheme="minorHAnsi"/>
          <w:sz w:val="24"/>
          <w:szCs w:val="24"/>
          <w:vertAlign w:val="superscript"/>
          <w:lang w:val="en"/>
        </w:rPr>
        <w:endnoteReference w:id="27"/>
      </w:r>
      <w:r w:rsidRPr="00D37065">
        <w:rPr>
          <w:rFonts w:cstheme="minorHAnsi"/>
          <w:sz w:val="24"/>
          <w:szCs w:val="24"/>
          <w:lang w:val="en"/>
        </w:rPr>
        <w:t xml:space="preserve"> </w:t>
      </w:r>
    </w:p>
    <w:p w14:paraId="518EB1F0" w14:textId="77777777" w:rsidR="00D37065" w:rsidRPr="00D37065" w:rsidRDefault="00D37065" w:rsidP="00D37065">
      <w:pPr>
        <w:spacing w:line="360" w:lineRule="auto"/>
        <w:ind w:left="1440"/>
        <w:jc w:val="both"/>
        <w:rPr>
          <w:rFonts w:cstheme="minorHAnsi"/>
          <w:sz w:val="24"/>
          <w:szCs w:val="24"/>
          <w:lang w:val="en"/>
        </w:rPr>
      </w:pPr>
      <w:r w:rsidRPr="00D37065">
        <w:rPr>
          <w:rFonts w:cstheme="minorHAnsi"/>
          <w:sz w:val="24"/>
          <w:szCs w:val="24"/>
          <w:lang w:val="en"/>
        </w:rPr>
        <w:t xml:space="preserve">(31) Greet all the holy brothers of your monastery for me. But if you should find my dear brothers, Boninus and Peter, singing like angels, as at times they are wont to do, in my name give them this small poem: </w:t>
      </w:r>
    </w:p>
    <w:p w14:paraId="6A4D12C9" w14:textId="77777777" w:rsidR="00D37065" w:rsidRPr="00D37065" w:rsidRDefault="00D37065" w:rsidP="00D37065">
      <w:pPr>
        <w:spacing w:line="360" w:lineRule="auto"/>
        <w:ind w:left="2160"/>
        <w:jc w:val="both"/>
        <w:rPr>
          <w:rFonts w:cstheme="minorHAnsi"/>
          <w:sz w:val="24"/>
          <w:szCs w:val="24"/>
          <w:lang w:val="en"/>
        </w:rPr>
      </w:pPr>
      <w:r w:rsidRPr="00D37065">
        <w:rPr>
          <w:rFonts w:cstheme="minorHAnsi"/>
          <w:sz w:val="24"/>
          <w:szCs w:val="24"/>
          <w:lang w:val="en"/>
        </w:rPr>
        <w:t>Like a nightingale’s sweet serenade is the song you intone in the choir, Let the innermost voice of your heart be at tune to the chant you are singing.</w:t>
      </w:r>
      <w:r w:rsidRPr="00D37065">
        <w:rPr>
          <w:rFonts w:cstheme="minorHAnsi"/>
          <w:sz w:val="24"/>
          <w:szCs w:val="24"/>
          <w:vertAlign w:val="superscript"/>
          <w:lang w:val="en"/>
        </w:rPr>
        <w:endnoteReference w:id="28"/>
      </w:r>
      <w:r w:rsidRPr="00D37065">
        <w:rPr>
          <w:rFonts w:cstheme="minorHAnsi"/>
          <w:sz w:val="24"/>
          <w:szCs w:val="24"/>
          <w:lang w:val="en"/>
        </w:rPr>
        <w:t xml:space="preserve"> </w:t>
      </w:r>
    </w:p>
    <w:p w14:paraId="29D6979E" w14:textId="77777777" w:rsidR="00D37065" w:rsidRPr="00D37065" w:rsidRDefault="00D37065" w:rsidP="00D37065">
      <w:pPr>
        <w:spacing w:line="360" w:lineRule="auto"/>
        <w:ind w:left="2160"/>
        <w:jc w:val="center"/>
        <w:rPr>
          <w:rFonts w:ascii="Times New Roman" w:hAnsi="Times New Roman" w:cs="Times New Roman"/>
          <w:sz w:val="24"/>
          <w:szCs w:val="24"/>
          <w:lang w:val="en"/>
        </w:rPr>
      </w:pPr>
      <w:r w:rsidRPr="00D37065">
        <w:rPr>
          <w:rFonts w:ascii="Times New Roman" w:hAnsi="Times New Roman" w:cs="Times New Roman"/>
          <w:sz w:val="24"/>
          <w:szCs w:val="24"/>
          <w:lang w:val="en"/>
        </w:rPr>
        <w:t>The End</w:t>
      </w:r>
    </w:p>
    <w:p w14:paraId="28833FC6" w14:textId="77777777" w:rsidR="00D37065" w:rsidRPr="00D37065" w:rsidRDefault="00D37065" w:rsidP="00D37065">
      <w:pPr>
        <w:spacing w:line="360" w:lineRule="auto"/>
        <w:ind w:left="2160"/>
        <w:jc w:val="center"/>
        <w:rPr>
          <w:rFonts w:ascii="Times New Roman" w:hAnsi="Times New Roman" w:cs="Times New Roman"/>
          <w:sz w:val="24"/>
          <w:szCs w:val="24"/>
          <w:lang w:val="en"/>
        </w:rPr>
      </w:pPr>
    </w:p>
    <w:p w14:paraId="673B6DB2" w14:textId="77777777" w:rsidR="00D37065" w:rsidRDefault="00D37065"/>
    <w:sectPr w:rsidR="00D370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4C105" w14:textId="77777777" w:rsidR="00A6596D" w:rsidRDefault="00A6596D" w:rsidP="00D37065">
      <w:pPr>
        <w:spacing w:after="0" w:line="240" w:lineRule="auto"/>
      </w:pPr>
      <w:r>
        <w:separator/>
      </w:r>
    </w:p>
  </w:endnote>
  <w:endnote w:type="continuationSeparator" w:id="0">
    <w:p w14:paraId="0C860B10" w14:textId="77777777" w:rsidR="00A6596D" w:rsidRDefault="00A6596D" w:rsidP="00D37065">
      <w:pPr>
        <w:spacing w:after="0" w:line="240" w:lineRule="auto"/>
      </w:pPr>
      <w:r>
        <w:continuationSeparator/>
      </w:r>
    </w:p>
  </w:endnote>
  <w:endnote w:id="1">
    <w:p w14:paraId="4E324B52" w14:textId="77777777" w:rsidR="00D37065" w:rsidRDefault="00D37065" w:rsidP="00D37065">
      <w:pPr>
        <w:pStyle w:val="EndnoteText"/>
      </w:pPr>
      <w:r>
        <w:rPr>
          <w:rStyle w:val="EndnoteReference"/>
        </w:rPr>
        <w:endnoteRef/>
      </w:r>
      <w:r>
        <w:t xml:space="preserve"> Ibid., p. 57. Saint Peter Damian is quoting Saint Paul, 2 Cor 10.3-4.</w:t>
      </w:r>
    </w:p>
  </w:endnote>
  <w:endnote w:id="2">
    <w:p w14:paraId="7A80720F" w14:textId="77777777" w:rsidR="00D37065" w:rsidRDefault="00D37065" w:rsidP="00D37065">
      <w:pPr>
        <w:pStyle w:val="EndnoteText"/>
      </w:pPr>
      <w:r>
        <w:rPr>
          <w:rStyle w:val="EndnoteReference"/>
        </w:rPr>
        <w:endnoteRef/>
      </w:r>
      <w:r>
        <w:t xml:space="preserve"> Ibid., p. 58.</w:t>
      </w:r>
    </w:p>
  </w:endnote>
  <w:endnote w:id="3">
    <w:p w14:paraId="2CA4B185" w14:textId="77777777" w:rsidR="00D37065" w:rsidRDefault="00D37065" w:rsidP="00D37065">
      <w:pPr>
        <w:pStyle w:val="EndnoteText"/>
      </w:pPr>
      <w:r>
        <w:rPr>
          <w:rStyle w:val="EndnoteReference"/>
        </w:rPr>
        <w:endnoteRef/>
      </w:r>
      <w:r>
        <w:t xml:space="preserve"> 1 Thess 4.4.</w:t>
      </w:r>
    </w:p>
  </w:endnote>
  <w:endnote w:id="4">
    <w:p w14:paraId="453B0FC3" w14:textId="77777777" w:rsidR="00D37065" w:rsidRDefault="00D37065" w:rsidP="00D37065">
      <w:pPr>
        <w:pStyle w:val="EndnoteText"/>
      </w:pPr>
      <w:r>
        <w:rPr>
          <w:rStyle w:val="EndnoteReference"/>
        </w:rPr>
        <w:endnoteRef/>
      </w:r>
      <w:r>
        <w:t xml:space="preserve"> Blum, p. 58.</w:t>
      </w:r>
    </w:p>
  </w:endnote>
  <w:endnote w:id="5">
    <w:p w14:paraId="05D87A85" w14:textId="77777777" w:rsidR="00D37065" w:rsidRDefault="00D37065" w:rsidP="00D37065">
      <w:pPr>
        <w:pStyle w:val="EndnoteText"/>
      </w:pPr>
      <w:r>
        <w:rPr>
          <w:rStyle w:val="EndnoteReference"/>
        </w:rPr>
        <w:endnoteRef/>
      </w:r>
      <w:r>
        <w:t xml:space="preserve"> Ibid.</w:t>
      </w:r>
    </w:p>
  </w:endnote>
  <w:endnote w:id="6">
    <w:p w14:paraId="5CE0E927" w14:textId="77777777" w:rsidR="00D37065" w:rsidRDefault="00D37065" w:rsidP="00D37065">
      <w:pPr>
        <w:pStyle w:val="EndnoteText"/>
      </w:pPr>
      <w:r>
        <w:rPr>
          <w:rStyle w:val="EndnoteReference"/>
        </w:rPr>
        <w:endnoteRef/>
      </w:r>
      <w:r>
        <w:t xml:space="preserve"> Ibid., pp. 58-59,</w:t>
      </w:r>
    </w:p>
  </w:endnote>
  <w:endnote w:id="7">
    <w:p w14:paraId="3B5D56C8" w14:textId="77777777" w:rsidR="00D37065" w:rsidRDefault="00D37065" w:rsidP="00D37065">
      <w:pPr>
        <w:pStyle w:val="EndnoteText"/>
      </w:pPr>
      <w:r>
        <w:rPr>
          <w:rStyle w:val="EndnoteReference"/>
        </w:rPr>
        <w:endnoteRef/>
      </w:r>
      <w:r>
        <w:t xml:space="preserve"> Ibid., p. 59.</w:t>
      </w:r>
    </w:p>
  </w:endnote>
  <w:endnote w:id="8">
    <w:p w14:paraId="06D719CA" w14:textId="77777777" w:rsidR="00D37065" w:rsidRDefault="00D37065" w:rsidP="00D37065">
      <w:pPr>
        <w:pStyle w:val="EndnoteText"/>
      </w:pPr>
      <w:r>
        <w:rPr>
          <w:rStyle w:val="EndnoteReference"/>
        </w:rPr>
        <w:endnoteRef/>
      </w:r>
      <w:r>
        <w:t xml:space="preserve"> Ibid., p. 60.</w:t>
      </w:r>
    </w:p>
  </w:endnote>
  <w:endnote w:id="9">
    <w:p w14:paraId="050519C7" w14:textId="77777777" w:rsidR="00D37065" w:rsidRDefault="00D37065" w:rsidP="00D37065">
      <w:pPr>
        <w:pStyle w:val="EndnoteText"/>
      </w:pPr>
      <w:r>
        <w:rPr>
          <w:rStyle w:val="EndnoteReference"/>
        </w:rPr>
        <w:endnoteRef/>
      </w:r>
      <w:r>
        <w:t xml:space="preserve"> Ibid., pp. 60-61.</w:t>
      </w:r>
    </w:p>
  </w:endnote>
  <w:endnote w:id="10">
    <w:p w14:paraId="2FBA8E08" w14:textId="77777777" w:rsidR="00D37065" w:rsidRDefault="00D37065" w:rsidP="00D37065">
      <w:pPr>
        <w:pStyle w:val="EndnoteText"/>
      </w:pPr>
      <w:r>
        <w:rPr>
          <w:rStyle w:val="EndnoteReference"/>
        </w:rPr>
        <w:endnoteRef/>
      </w:r>
      <w:r>
        <w:t xml:space="preserve"> Ibid., p. 61.</w:t>
      </w:r>
    </w:p>
  </w:endnote>
  <w:endnote w:id="11">
    <w:p w14:paraId="22E79F3A" w14:textId="77777777" w:rsidR="00D37065" w:rsidRDefault="00D37065" w:rsidP="00D37065">
      <w:pPr>
        <w:pStyle w:val="EndnoteText"/>
      </w:pPr>
      <w:r>
        <w:rPr>
          <w:rStyle w:val="EndnoteReference"/>
        </w:rPr>
        <w:endnoteRef/>
      </w:r>
      <w:r>
        <w:t xml:space="preserve"> Ibid.</w:t>
      </w:r>
    </w:p>
  </w:endnote>
  <w:endnote w:id="12">
    <w:p w14:paraId="2AD43123" w14:textId="77777777" w:rsidR="00D37065" w:rsidRDefault="00D37065" w:rsidP="00D37065">
      <w:pPr>
        <w:pStyle w:val="EndnoteText"/>
      </w:pPr>
      <w:r>
        <w:rPr>
          <w:rStyle w:val="EndnoteReference"/>
        </w:rPr>
        <w:endnoteRef/>
      </w:r>
      <w:r>
        <w:t xml:space="preserve"> Ibid.</w:t>
      </w:r>
    </w:p>
  </w:endnote>
  <w:endnote w:id="13">
    <w:p w14:paraId="296DE6FB" w14:textId="77777777" w:rsidR="00D37065" w:rsidRDefault="00D37065" w:rsidP="00D37065">
      <w:pPr>
        <w:pStyle w:val="EndnoteText"/>
      </w:pPr>
      <w:r>
        <w:rPr>
          <w:rStyle w:val="EndnoteReference"/>
        </w:rPr>
        <w:endnoteRef/>
      </w:r>
      <w:r>
        <w:t xml:space="preserve"> Ibid., p. 62.</w:t>
      </w:r>
    </w:p>
  </w:endnote>
  <w:endnote w:id="14">
    <w:p w14:paraId="7842E7CC" w14:textId="77777777" w:rsidR="00D37065" w:rsidRDefault="00D37065" w:rsidP="00D37065">
      <w:pPr>
        <w:pStyle w:val="EndnoteText"/>
      </w:pPr>
      <w:r>
        <w:rPr>
          <w:rStyle w:val="EndnoteReference"/>
        </w:rPr>
        <w:endnoteRef/>
      </w:r>
      <w:r>
        <w:t xml:space="preserve"> Ibid., p. 63.</w:t>
      </w:r>
    </w:p>
  </w:endnote>
  <w:endnote w:id="15">
    <w:p w14:paraId="39C37B4A" w14:textId="77777777" w:rsidR="00D37065" w:rsidRDefault="00D37065" w:rsidP="00D37065">
      <w:pPr>
        <w:pStyle w:val="EndnoteText"/>
      </w:pPr>
      <w:r>
        <w:rPr>
          <w:rStyle w:val="EndnoteReference"/>
        </w:rPr>
        <w:endnoteRef/>
      </w:r>
      <w:r>
        <w:t xml:space="preserve"> Cf. 2Kgsn11.26-27.</w:t>
      </w:r>
    </w:p>
  </w:endnote>
  <w:endnote w:id="16">
    <w:p w14:paraId="1B5D9B3B" w14:textId="77777777" w:rsidR="00D37065" w:rsidRDefault="00D37065" w:rsidP="00D37065">
      <w:pPr>
        <w:pStyle w:val="EndnoteText"/>
      </w:pPr>
      <w:r>
        <w:rPr>
          <w:rStyle w:val="EndnoteReference"/>
        </w:rPr>
        <w:endnoteRef/>
      </w:r>
      <w:r>
        <w:t xml:space="preserve"> Cf. 1 Kgs 13.8-9.</w:t>
      </w:r>
    </w:p>
  </w:endnote>
  <w:endnote w:id="17">
    <w:p w14:paraId="7118D5A3" w14:textId="77777777" w:rsidR="00D37065" w:rsidRDefault="00D37065" w:rsidP="00D37065">
      <w:pPr>
        <w:pStyle w:val="EndnoteText"/>
      </w:pPr>
      <w:r>
        <w:rPr>
          <w:rStyle w:val="EndnoteReference"/>
        </w:rPr>
        <w:endnoteRef/>
      </w:r>
      <w:r>
        <w:t xml:space="preserve"> Blum, pp. 63-64.</w:t>
      </w:r>
    </w:p>
  </w:endnote>
  <w:endnote w:id="18">
    <w:p w14:paraId="60C8B8B0" w14:textId="77777777" w:rsidR="00D37065" w:rsidRDefault="00D37065" w:rsidP="00D37065">
      <w:pPr>
        <w:pStyle w:val="EndnoteText"/>
      </w:pPr>
      <w:r>
        <w:rPr>
          <w:rStyle w:val="EndnoteReference"/>
        </w:rPr>
        <w:endnoteRef/>
      </w:r>
      <w:r>
        <w:t xml:space="preserve"> Ibid., p. 64.</w:t>
      </w:r>
    </w:p>
  </w:endnote>
  <w:endnote w:id="19">
    <w:p w14:paraId="0F621620" w14:textId="77777777" w:rsidR="00D37065" w:rsidRDefault="00D37065" w:rsidP="00D37065">
      <w:pPr>
        <w:pStyle w:val="EndnoteText"/>
      </w:pPr>
      <w:r>
        <w:rPr>
          <w:rStyle w:val="EndnoteReference"/>
        </w:rPr>
        <w:endnoteRef/>
      </w:r>
      <w:r>
        <w:t xml:space="preserve"> Ibid., p. 66.</w:t>
      </w:r>
    </w:p>
  </w:endnote>
  <w:endnote w:id="20">
    <w:p w14:paraId="40F78977" w14:textId="77777777" w:rsidR="00D37065" w:rsidRDefault="00D37065" w:rsidP="00D37065">
      <w:pPr>
        <w:pStyle w:val="EndnoteText"/>
      </w:pPr>
      <w:r>
        <w:rPr>
          <w:rStyle w:val="EndnoteReference"/>
        </w:rPr>
        <w:endnoteRef/>
      </w:r>
      <w:r>
        <w:t xml:space="preserve"> Ibid., p. 67.</w:t>
      </w:r>
    </w:p>
  </w:endnote>
  <w:endnote w:id="21">
    <w:p w14:paraId="73616AC7" w14:textId="77777777" w:rsidR="00D37065" w:rsidRDefault="00D37065" w:rsidP="00D37065">
      <w:pPr>
        <w:pStyle w:val="EndnoteText"/>
      </w:pPr>
      <w:r>
        <w:rPr>
          <w:rStyle w:val="EndnoteReference"/>
        </w:rPr>
        <w:endnoteRef/>
      </w:r>
      <w:r>
        <w:t xml:space="preserve"> Ibid.</w:t>
      </w:r>
    </w:p>
  </w:endnote>
  <w:endnote w:id="22">
    <w:p w14:paraId="7B4A383E" w14:textId="77777777" w:rsidR="00D37065" w:rsidRDefault="00D37065" w:rsidP="00D37065">
      <w:pPr>
        <w:pStyle w:val="EndnoteText"/>
      </w:pPr>
      <w:r>
        <w:rPr>
          <w:rStyle w:val="EndnoteReference"/>
        </w:rPr>
        <w:endnoteRef/>
      </w:r>
      <w:r>
        <w:t xml:space="preserve"> 2 Cor 6.14. </w:t>
      </w:r>
    </w:p>
  </w:endnote>
  <w:endnote w:id="23">
    <w:p w14:paraId="695CAEB6" w14:textId="77777777" w:rsidR="00D37065" w:rsidRDefault="00D37065" w:rsidP="00D37065">
      <w:pPr>
        <w:pStyle w:val="EndnoteText"/>
      </w:pPr>
      <w:r>
        <w:rPr>
          <w:rStyle w:val="EndnoteReference"/>
        </w:rPr>
        <w:endnoteRef/>
      </w:r>
      <w:r>
        <w:t xml:space="preserve"> Blum., p.70.</w:t>
      </w:r>
    </w:p>
  </w:endnote>
  <w:endnote w:id="24">
    <w:p w14:paraId="23A776A1" w14:textId="77777777" w:rsidR="00D37065" w:rsidRDefault="00D37065" w:rsidP="00D37065">
      <w:pPr>
        <w:pStyle w:val="EndnoteText"/>
      </w:pPr>
      <w:r>
        <w:rPr>
          <w:rStyle w:val="EndnoteReference"/>
        </w:rPr>
        <w:endnoteRef/>
      </w:r>
      <w:r>
        <w:t xml:space="preserve"> Ibid.</w:t>
      </w:r>
    </w:p>
  </w:endnote>
  <w:endnote w:id="25">
    <w:p w14:paraId="6A7EB14A" w14:textId="77777777" w:rsidR="00D37065" w:rsidRDefault="00D37065" w:rsidP="00D37065">
      <w:pPr>
        <w:pStyle w:val="EndnoteText"/>
      </w:pPr>
      <w:r>
        <w:rPr>
          <w:rStyle w:val="EndnoteReference"/>
        </w:rPr>
        <w:endnoteRef/>
      </w:r>
      <w:r>
        <w:t xml:space="preserve"> Ibid., p.71.</w:t>
      </w:r>
    </w:p>
  </w:endnote>
  <w:endnote w:id="26">
    <w:p w14:paraId="19644392" w14:textId="77777777" w:rsidR="00D37065" w:rsidRDefault="00D37065" w:rsidP="00D37065">
      <w:pPr>
        <w:pStyle w:val="EndnoteText"/>
      </w:pPr>
      <w:r>
        <w:rPr>
          <w:rStyle w:val="EndnoteReference"/>
        </w:rPr>
        <w:endnoteRef/>
      </w:r>
      <w:r>
        <w:t xml:space="preserve"> Ps 69-4.</w:t>
      </w:r>
    </w:p>
  </w:endnote>
  <w:endnote w:id="27">
    <w:p w14:paraId="3680E9CB" w14:textId="77777777" w:rsidR="00D37065" w:rsidRDefault="00D37065" w:rsidP="00D37065">
      <w:pPr>
        <w:pStyle w:val="EndnoteText"/>
      </w:pPr>
      <w:r>
        <w:rPr>
          <w:rStyle w:val="EndnoteReference"/>
        </w:rPr>
        <w:endnoteRef/>
      </w:r>
      <w:r>
        <w:t xml:space="preserve"> Blum, p. 72.</w:t>
      </w:r>
    </w:p>
  </w:endnote>
  <w:endnote w:id="28">
    <w:p w14:paraId="0A95DB9A" w14:textId="77777777" w:rsidR="00D37065" w:rsidRDefault="00D37065" w:rsidP="00D37065">
      <w:pPr>
        <w:pStyle w:val="EndnoteText"/>
      </w:pPr>
      <w:r>
        <w:rPr>
          <w:rStyle w:val="EndnoteReference"/>
        </w:rPr>
        <w:endnoteRef/>
      </w:r>
      <w:r>
        <w:t xml:space="preserve"> Ibid.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D4E6D" w14:textId="77777777" w:rsidR="00A6596D" w:rsidRDefault="00A6596D" w:rsidP="00D37065">
      <w:pPr>
        <w:spacing w:after="0" w:line="240" w:lineRule="auto"/>
      </w:pPr>
      <w:r>
        <w:separator/>
      </w:r>
    </w:p>
  </w:footnote>
  <w:footnote w:type="continuationSeparator" w:id="0">
    <w:p w14:paraId="597911CF" w14:textId="77777777" w:rsidR="00A6596D" w:rsidRDefault="00A6596D" w:rsidP="00D370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D333AE"/>
    <w:multiLevelType w:val="hybridMultilevel"/>
    <w:tmpl w:val="8F4A806C"/>
    <w:lvl w:ilvl="0" w:tplc="423E9876">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065"/>
    <w:rsid w:val="00A6596D"/>
    <w:rsid w:val="00B83E7A"/>
    <w:rsid w:val="00D37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ADA2E"/>
  <w15:chartTrackingRefBased/>
  <w15:docId w15:val="{36AF7FDD-9E28-4DCD-8885-99D81D4F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D3706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7065"/>
    <w:rPr>
      <w:sz w:val="20"/>
      <w:szCs w:val="20"/>
    </w:rPr>
  </w:style>
  <w:style w:type="character" w:styleId="EndnoteReference">
    <w:name w:val="endnote reference"/>
    <w:basedOn w:val="DefaultParagraphFont"/>
    <w:uiPriority w:val="99"/>
    <w:semiHidden/>
    <w:unhideWhenUsed/>
    <w:rsid w:val="00D370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2012</Words>
  <Characters>11474</Characters>
  <Application>Microsoft Office Word</Application>
  <DocSecurity>0</DocSecurity>
  <Lines>95</Lines>
  <Paragraphs>26</Paragraphs>
  <ScaleCrop>false</ScaleCrop>
  <Company/>
  <LinksUpToDate>false</LinksUpToDate>
  <CharactersWithSpaces>13460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dc:creator>
  <cp:keywords/>
  <dc:description/>
  <cp:lastModifiedBy>Randy</cp:lastModifiedBy>
  <cp:revision>2</cp:revision>
  <dcterms:created xsi:type="dcterms:W3CDTF">2020-01-25T17:22:00Z</dcterms:created>
  <dcterms:modified xsi:type="dcterms:W3CDTF">2020-01-25T17:26:00Z</dcterms:modified>
</cp:coreProperties>
</file>